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55EB" w14:textId="77777777" w:rsidR="006E65D9" w:rsidRDefault="003C47EF">
      <w:pPr>
        <w:spacing w:before="78" w:line="253" w:lineRule="exact"/>
        <w:ind w:left="3808" w:right="3809"/>
        <w:jc w:val="center"/>
        <w:rPr>
          <w:b/>
        </w:rPr>
      </w:pPr>
      <w:r>
        <w:rPr>
          <w:b/>
          <w:spacing w:val="-2"/>
        </w:rPr>
        <w:t>TÁJÉKOZTATÓ</w:t>
      </w:r>
    </w:p>
    <w:p w14:paraId="704BE8EB" w14:textId="77777777" w:rsidR="006E65D9" w:rsidRDefault="003C47EF">
      <w:pPr>
        <w:ind w:left="1926" w:right="1923" w:firstLine="1"/>
        <w:jc w:val="center"/>
        <w:rPr>
          <w:b/>
        </w:rPr>
      </w:pPr>
      <w:r>
        <w:rPr>
          <w:b/>
        </w:rPr>
        <w:t>HONLAPON KÖZZÉTÉTELLEL KAPCSOLATOS HOZZÁJÁRULÁSON</w:t>
      </w:r>
      <w:r>
        <w:rPr>
          <w:b/>
          <w:spacing w:val="-14"/>
        </w:rPr>
        <w:t xml:space="preserve"> </w:t>
      </w:r>
      <w:r>
        <w:rPr>
          <w:b/>
        </w:rPr>
        <w:t>ALAPULÓ</w:t>
      </w:r>
      <w:r>
        <w:rPr>
          <w:b/>
          <w:spacing w:val="-14"/>
        </w:rPr>
        <w:t xml:space="preserve"> </w:t>
      </w:r>
      <w:r>
        <w:rPr>
          <w:b/>
        </w:rPr>
        <w:t>ADATKEZELÉSRŐL</w:t>
      </w:r>
    </w:p>
    <w:p w14:paraId="2B336354" w14:textId="77777777" w:rsidR="006E65D9" w:rsidRDefault="003C47EF">
      <w:pPr>
        <w:pStyle w:val="Szvegtrzs"/>
        <w:spacing w:before="186"/>
        <w:ind w:right="114"/>
      </w:pPr>
      <w:r>
        <w:t>Az Európai Parlament és a Tanács 2016/679 rendelete (a továbbiakban: GDPR), valamint az információs</w:t>
      </w:r>
      <w:r>
        <w:rPr>
          <w:spacing w:val="-15"/>
        </w:rPr>
        <w:t xml:space="preserve"> </w:t>
      </w:r>
      <w:r>
        <w:t>önrendelkezési</w:t>
      </w:r>
      <w:r>
        <w:rPr>
          <w:spacing w:val="-15"/>
        </w:rPr>
        <w:t xml:space="preserve"> </w:t>
      </w:r>
      <w:r>
        <w:t>jogról</w:t>
      </w:r>
      <w:r>
        <w:rPr>
          <w:spacing w:val="-15"/>
        </w:rPr>
        <w:t xml:space="preserve"> </w:t>
      </w:r>
      <w:r>
        <w:t>és</w:t>
      </w:r>
      <w:r>
        <w:rPr>
          <w:spacing w:val="-15"/>
        </w:rPr>
        <w:t xml:space="preserve"> </w:t>
      </w:r>
      <w:r>
        <w:t>az</w:t>
      </w:r>
      <w:r>
        <w:rPr>
          <w:spacing w:val="-15"/>
        </w:rPr>
        <w:t xml:space="preserve"> </w:t>
      </w:r>
      <w:r>
        <w:t>információszabadságról</w:t>
      </w:r>
      <w:r>
        <w:rPr>
          <w:spacing w:val="-15"/>
        </w:rPr>
        <w:t xml:space="preserve"> </w:t>
      </w:r>
      <w:r>
        <w:t>2011.</w:t>
      </w:r>
      <w:r>
        <w:rPr>
          <w:spacing w:val="-15"/>
        </w:rPr>
        <w:t xml:space="preserve"> </w:t>
      </w:r>
      <w:r>
        <w:t>évi</w:t>
      </w:r>
      <w:r>
        <w:rPr>
          <w:spacing w:val="-15"/>
        </w:rPr>
        <w:t xml:space="preserve"> </w:t>
      </w:r>
      <w:r>
        <w:t>CXII.</w:t>
      </w:r>
      <w:r>
        <w:rPr>
          <w:spacing w:val="-15"/>
        </w:rPr>
        <w:t xml:space="preserve"> </w:t>
      </w:r>
      <w:r>
        <w:t>törvény</w:t>
      </w:r>
      <w:r>
        <w:rPr>
          <w:spacing w:val="-15"/>
        </w:rPr>
        <w:t xml:space="preserve"> </w:t>
      </w:r>
      <w:r>
        <w:t>előírja az</w:t>
      </w:r>
      <w:r>
        <w:rPr>
          <w:spacing w:val="-1"/>
        </w:rPr>
        <w:t xml:space="preserve"> </w:t>
      </w:r>
      <w:r>
        <w:t>érintettek</w:t>
      </w:r>
      <w:r>
        <w:rPr>
          <w:spacing w:val="-2"/>
        </w:rPr>
        <w:t xml:space="preserve"> </w:t>
      </w:r>
      <w:r>
        <w:t>előzetes</w:t>
      </w:r>
      <w:r>
        <w:rPr>
          <w:spacing w:val="-2"/>
        </w:rPr>
        <w:t xml:space="preserve"> </w:t>
      </w:r>
      <w:r>
        <w:t>tájékoztatást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adatkezelést</w:t>
      </w:r>
      <w:r>
        <w:rPr>
          <w:spacing w:val="-2"/>
        </w:rPr>
        <w:t xml:space="preserve"> </w:t>
      </w:r>
      <w:r>
        <w:t>megelőzően,</w:t>
      </w:r>
      <w:r>
        <w:rPr>
          <w:spacing w:val="-2"/>
        </w:rPr>
        <w:t xml:space="preserve"> </w:t>
      </w:r>
      <w:r>
        <w:t>ezért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következő</w:t>
      </w:r>
      <w:r>
        <w:rPr>
          <w:spacing w:val="-2"/>
        </w:rPr>
        <w:t xml:space="preserve"> </w:t>
      </w:r>
      <w:r>
        <w:t>tájékoztatást adjuk az adatkezelő honlapján történő közzététel kapcsán:</w:t>
      </w:r>
    </w:p>
    <w:p w14:paraId="6D764CFA" w14:textId="77777777" w:rsidR="006E65D9" w:rsidRDefault="003C47EF">
      <w:pPr>
        <w:spacing w:before="182"/>
        <w:ind w:left="118" w:right="113"/>
        <w:jc w:val="both"/>
        <w:rPr>
          <w:sz w:val="24"/>
        </w:rPr>
      </w:pPr>
      <w:r>
        <w:rPr>
          <w:b/>
          <w:sz w:val="24"/>
        </w:rPr>
        <w:t xml:space="preserve">Az adatkezelő megnevezése: Monori Tankerületi Központ </w:t>
      </w:r>
      <w:r>
        <w:rPr>
          <w:sz w:val="24"/>
        </w:rPr>
        <w:t>(székhely: 2200 Monor, Petőfi Sándor utca 28.</w:t>
      </w:r>
      <w:r>
        <w:rPr>
          <w:b/>
          <w:sz w:val="24"/>
        </w:rPr>
        <w:t xml:space="preserve">, </w:t>
      </w:r>
      <w:r>
        <w:rPr>
          <w:sz w:val="24"/>
        </w:rPr>
        <w:t xml:space="preserve">e-mail cím: </w:t>
      </w:r>
      <w:hyperlink r:id="rId6">
        <w:r>
          <w:rPr>
            <w:sz w:val="24"/>
          </w:rPr>
          <w:t>monika.molnar@kk.gov.hu,</w:t>
        </w:r>
      </w:hyperlink>
      <w:r>
        <w:rPr>
          <w:sz w:val="24"/>
        </w:rPr>
        <w:t xml:space="preserve"> telefonszám: +36-29-795-212, honlap:</w:t>
      </w:r>
      <w:r>
        <w:rPr>
          <w:spacing w:val="-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http://kk.gov.hu/monor</w:t>
        </w:r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képviselő:</w:t>
      </w:r>
      <w:r>
        <w:rPr>
          <w:spacing w:val="40"/>
          <w:sz w:val="24"/>
        </w:rPr>
        <w:t xml:space="preserve"> </w:t>
      </w:r>
      <w:r>
        <w:rPr>
          <w:sz w:val="24"/>
        </w:rPr>
        <w:t>dr. Hrutkáné</w:t>
      </w:r>
      <w:r>
        <w:rPr>
          <w:spacing w:val="-3"/>
          <w:sz w:val="24"/>
        </w:rPr>
        <w:t xml:space="preserve"> </w:t>
      </w:r>
      <w:r>
        <w:rPr>
          <w:sz w:val="24"/>
        </w:rPr>
        <w:t>Molnár Monika tankerületi</w:t>
      </w:r>
      <w:r>
        <w:rPr>
          <w:spacing w:val="-1"/>
          <w:sz w:val="24"/>
        </w:rPr>
        <w:t xml:space="preserve"> </w:t>
      </w:r>
      <w:r>
        <w:rPr>
          <w:sz w:val="24"/>
        </w:rPr>
        <w:t>igazgató, telefon:</w:t>
      </w:r>
      <w:r>
        <w:rPr>
          <w:spacing w:val="-12"/>
          <w:sz w:val="24"/>
        </w:rPr>
        <w:t xml:space="preserve"> </w:t>
      </w:r>
      <w:r>
        <w:rPr>
          <w:sz w:val="24"/>
        </w:rPr>
        <w:t>+36-29-795-212,</w:t>
      </w:r>
      <w:r>
        <w:rPr>
          <w:spacing w:val="-9"/>
          <w:sz w:val="24"/>
        </w:rPr>
        <w:t xml:space="preserve"> </w:t>
      </w:r>
      <w:r>
        <w:rPr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adatvédelmi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tisztviselő: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dr.</w:t>
      </w:r>
      <w:r>
        <w:rPr>
          <w:spacing w:val="-12"/>
          <w:sz w:val="24"/>
        </w:rPr>
        <w:t xml:space="preserve"> </w:t>
      </w:r>
      <w:r>
        <w:rPr>
          <w:sz w:val="24"/>
        </w:rPr>
        <w:t>Kozma</w:t>
      </w:r>
      <w:r>
        <w:rPr>
          <w:spacing w:val="-12"/>
          <w:sz w:val="24"/>
        </w:rPr>
        <w:t xml:space="preserve"> </w:t>
      </w:r>
      <w:r>
        <w:rPr>
          <w:sz w:val="24"/>
        </w:rPr>
        <w:t>Gergely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e.v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52286010,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e-mail: </w:t>
      </w:r>
      <w:hyperlink r:id="rId8">
        <w:r>
          <w:rPr>
            <w:color w:val="0000FF"/>
            <w:sz w:val="24"/>
            <w:u w:val="single" w:color="0000FF"/>
          </w:rPr>
          <w:t>info@adatorom.hu</w:t>
        </w:r>
        <w:r>
          <w:rPr>
            <w:sz w:val="24"/>
          </w:rPr>
          <w:t>,</w:t>
        </w:r>
      </w:hyperlink>
      <w:r>
        <w:rPr>
          <w:sz w:val="24"/>
        </w:rPr>
        <w:t xml:space="preserve"> honlap: </w:t>
      </w:r>
      <w:hyperlink r:id="rId9">
        <w:r>
          <w:rPr>
            <w:color w:val="0000FF"/>
            <w:sz w:val="24"/>
            <w:u w:val="single" w:color="0000FF"/>
          </w:rPr>
          <w:t>www.adatorom.hu</w:t>
        </w:r>
      </w:hyperlink>
    </w:p>
    <w:p w14:paraId="6E740D40" w14:textId="77777777" w:rsidR="006E65D9" w:rsidRDefault="003C47EF">
      <w:pPr>
        <w:spacing w:before="185"/>
        <w:ind w:left="118" w:right="115"/>
        <w:jc w:val="both"/>
        <w:rPr>
          <w:i/>
          <w:sz w:val="24"/>
        </w:rPr>
      </w:pPr>
      <w:r>
        <w:rPr>
          <w:b/>
          <w:sz w:val="24"/>
        </w:rPr>
        <w:t>Adatkezelés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kapcsán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joga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tájékoztatást</w:t>
      </w:r>
      <w:r>
        <w:rPr>
          <w:spacing w:val="-6"/>
          <w:sz w:val="24"/>
        </w:rPr>
        <w:t xml:space="preserve"> </w:t>
      </w:r>
      <w:r>
        <w:rPr>
          <w:sz w:val="24"/>
        </w:rPr>
        <w:t>kapni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adatkezelés</w:t>
      </w:r>
      <w:r>
        <w:rPr>
          <w:spacing w:val="-5"/>
          <w:sz w:val="24"/>
        </w:rPr>
        <w:t xml:space="preserve"> </w:t>
      </w:r>
      <w:r>
        <w:rPr>
          <w:sz w:val="24"/>
        </w:rPr>
        <w:t>körülményeiről,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kérelmezni az adatkezelőtől a személyes adataihoz való hozzáférést, azok helyesbítését, törlését vagy kezelésének korlátozását, </w:t>
      </w:r>
      <w:r>
        <w:rPr>
          <w:i/>
          <w:sz w:val="24"/>
        </w:rPr>
        <w:t>tiltakozhat a személyes adatai kezelése ellen.</w:t>
      </w:r>
    </w:p>
    <w:p w14:paraId="752D48F5" w14:textId="77777777" w:rsidR="006E65D9" w:rsidRDefault="003C47EF">
      <w:pPr>
        <w:pStyle w:val="Szvegtrzs"/>
        <w:spacing w:before="1"/>
      </w:pPr>
      <w:r>
        <w:rPr>
          <w:spacing w:val="-2"/>
        </w:rPr>
        <w:t>-Az</w:t>
      </w:r>
      <w:r>
        <w:rPr>
          <w:spacing w:val="-8"/>
        </w:rPr>
        <w:t xml:space="preserve"> </w:t>
      </w:r>
      <w:r>
        <w:rPr>
          <w:spacing w:val="-2"/>
        </w:rPr>
        <w:t>adatkezelő</w:t>
      </w:r>
      <w:r>
        <w:rPr>
          <w:spacing w:val="-8"/>
        </w:rPr>
        <w:t xml:space="preserve"> </w:t>
      </w:r>
      <w:r>
        <w:rPr>
          <w:spacing w:val="-2"/>
        </w:rPr>
        <w:t>jelen</w:t>
      </w:r>
      <w:r>
        <w:rPr>
          <w:spacing w:val="-9"/>
        </w:rPr>
        <w:t xml:space="preserve"> </w:t>
      </w:r>
      <w:r>
        <w:rPr>
          <w:spacing w:val="-2"/>
        </w:rPr>
        <w:t>adatkezelés</w:t>
      </w:r>
      <w:r>
        <w:rPr>
          <w:spacing w:val="-10"/>
        </w:rPr>
        <w:t xml:space="preserve"> </w:t>
      </w:r>
      <w:r>
        <w:rPr>
          <w:spacing w:val="-2"/>
        </w:rPr>
        <w:t>kapcsán</w:t>
      </w:r>
      <w:r>
        <w:rPr>
          <w:spacing w:val="-6"/>
        </w:rPr>
        <w:t xml:space="preserve"> </w:t>
      </w:r>
      <w:r>
        <w:rPr>
          <w:spacing w:val="-2"/>
        </w:rPr>
        <w:t>automatikus</w:t>
      </w:r>
      <w:r>
        <w:rPr>
          <w:spacing w:val="-9"/>
        </w:rPr>
        <w:t xml:space="preserve"> </w:t>
      </w:r>
      <w:r>
        <w:rPr>
          <w:spacing w:val="-2"/>
        </w:rPr>
        <w:t>döntéshozatalt,</w:t>
      </w:r>
      <w:r>
        <w:rPr>
          <w:spacing w:val="-8"/>
        </w:rPr>
        <w:t xml:space="preserve"> </w:t>
      </w:r>
      <w:r>
        <w:rPr>
          <w:spacing w:val="-2"/>
        </w:rPr>
        <w:t>profilalkotást</w:t>
      </w:r>
      <w:r>
        <w:rPr>
          <w:spacing w:val="-8"/>
        </w:rPr>
        <w:t xml:space="preserve"> </w:t>
      </w:r>
      <w:r>
        <w:rPr>
          <w:spacing w:val="-2"/>
        </w:rPr>
        <w:t>nem</w:t>
      </w:r>
      <w:r>
        <w:rPr>
          <w:spacing w:val="-8"/>
        </w:rPr>
        <w:t xml:space="preserve"> </w:t>
      </w:r>
      <w:r>
        <w:rPr>
          <w:spacing w:val="-2"/>
        </w:rPr>
        <w:t>végez.</w:t>
      </w:r>
    </w:p>
    <w:p w14:paraId="6554D0D1" w14:textId="77777777" w:rsidR="006E65D9" w:rsidRDefault="003C47EF">
      <w:pPr>
        <w:pStyle w:val="Szvegtrzs"/>
        <w:ind w:right="115"/>
      </w:pPr>
      <w:r>
        <w:t>-Jogait az adatkezelő fenti elérhetőségeinek valamelyikén történő megkeresése alapján díjmentesen gyakorolhatja, miután az adatkezelő azonosította Önt.</w:t>
      </w:r>
    </w:p>
    <w:p w14:paraId="01DBDED6" w14:textId="77777777" w:rsidR="006E65D9" w:rsidRDefault="003C47EF">
      <w:pPr>
        <w:pStyle w:val="Szvegtrzs"/>
        <w:ind w:right="120"/>
      </w:pPr>
      <w:r>
        <w:t>-Joga van a hozzájárulás bármely időpontban történő visszavonásához, amely nem érinti a visszavonás előtti adatkezelés jogszerűségét.</w:t>
      </w:r>
    </w:p>
    <w:p w14:paraId="6B006359" w14:textId="77777777" w:rsidR="006E65D9" w:rsidRDefault="003C47EF">
      <w:pPr>
        <w:pStyle w:val="Szvegtrzs"/>
        <w:ind w:right="113"/>
      </w:pPr>
      <w:r>
        <w:t>A</w:t>
      </w:r>
      <w:r>
        <w:rPr>
          <w:spacing w:val="-15"/>
        </w:rPr>
        <w:t xml:space="preserve"> </w:t>
      </w:r>
      <w:r>
        <w:t>Nemzeti</w:t>
      </w:r>
      <w:r>
        <w:rPr>
          <w:spacing w:val="-15"/>
        </w:rPr>
        <w:t xml:space="preserve"> </w:t>
      </w:r>
      <w:r>
        <w:t>Adatvédelmi</w:t>
      </w:r>
      <w:r>
        <w:rPr>
          <w:spacing w:val="-15"/>
        </w:rPr>
        <w:t xml:space="preserve"> </w:t>
      </w:r>
      <w:r>
        <w:t>és</w:t>
      </w:r>
      <w:r>
        <w:rPr>
          <w:spacing w:val="-15"/>
        </w:rPr>
        <w:t xml:space="preserve"> </w:t>
      </w:r>
      <w:r>
        <w:t>Információszabadság</w:t>
      </w:r>
      <w:r>
        <w:rPr>
          <w:spacing w:val="-15"/>
        </w:rPr>
        <w:t xml:space="preserve"> </w:t>
      </w:r>
      <w:r>
        <w:t>Hatóságnál</w:t>
      </w:r>
      <w:r>
        <w:rPr>
          <w:spacing w:val="-15"/>
        </w:rPr>
        <w:t xml:space="preserve"> </w:t>
      </w:r>
      <w:r>
        <w:t>(továbbiakban:</w:t>
      </w:r>
      <w:r>
        <w:rPr>
          <w:spacing w:val="-15"/>
        </w:rPr>
        <w:t xml:space="preserve"> </w:t>
      </w:r>
      <w:r>
        <w:t>NAIH)</w:t>
      </w:r>
      <w:r>
        <w:rPr>
          <w:spacing w:val="-15"/>
        </w:rPr>
        <w:t xml:space="preserve"> </w:t>
      </w:r>
      <w:r>
        <w:t>bejelentést tehet, továbbá akár a lakóhelye szerint illetékes törvényszékhez is fordulhat. A NAIH elérhetőségei: 1363 Budapest, Pf. 9.,</w:t>
      </w:r>
      <w:r>
        <w:rPr>
          <w:spacing w:val="40"/>
        </w:rPr>
        <w:t xml:space="preserve"> </w:t>
      </w:r>
      <w:r>
        <w:t xml:space="preserve">+36 (1) 391-1400, </w:t>
      </w:r>
      <w:hyperlink r:id="rId10">
        <w:r>
          <w:rPr>
            <w:color w:val="0000FF"/>
            <w:u w:val="single" w:color="0000FF"/>
          </w:rPr>
          <w:t>ugyfelszolgalat@naih.hu</w:t>
        </w:r>
      </w:hyperlink>
    </w:p>
    <w:p w14:paraId="08F0429A" w14:textId="77777777" w:rsidR="006E65D9" w:rsidRDefault="003C47EF">
      <w:pPr>
        <w:pStyle w:val="Szvegtrzs"/>
        <w:spacing w:before="182"/>
        <w:ind w:right="113"/>
      </w:pPr>
      <w:r>
        <w:t>A jelen tájékoztatóhozó kapcsolódó adatkezelések esetén az adatszolgáltatás nem előfeltétele jogszabálynak, szerződéskötésnek, a személyes adatok megadása nem kötelező. Az adatkezelésekkel</w:t>
      </w:r>
      <w:r>
        <w:rPr>
          <w:spacing w:val="-10"/>
        </w:rPr>
        <w:t xml:space="preserve"> </w:t>
      </w:r>
      <w:r>
        <w:t>kapcsolatos</w:t>
      </w:r>
      <w:r>
        <w:rPr>
          <w:spacing w:val="-8"/>
        </w:rPr>
        <w:t xml:space="preserve"> </w:t>
      </w:r>
      <w:r>
        <w:t>további</w:t>
      </w:r>
      <w:r>
        <w:rPr>
          <w:spacing w:val="-10"/>
        </w:rPr>
        <w:t xml:space="preserve"> </w:t>
      </w:r>
      <w:r>
        <w:t>részletek</w:t>
      </w:r>
      <w:r>
        <w:rPr>
          <w:spacing w:val="-10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osztályfőnöktől</w:t>
      </w:r>
      <w:r>
        <w:rPr>
          <w:spacing w:val="-8"/>
        </w:rPr>
        <w:t xml:space="preserve"> </w:t>
      </w:r>
      <w:r>
        <w:t>papír</w:t>
      </w:r>
      <w:r>
        <w:rPr>
          <w:spacing w:val="-11"/>
        </w:rPr>
        <w:t xml:space="preserve"> </w:t>
      </w:r>
      <w:r>
        <w:t>alapon,</w:t>
      </w:r>
      <w:r>
        <w:rPr>
          <w:spacing w:val="-10"/>
        </w:rPr>
        <w:t xml:space="preserve"> </w:t>
      </w:r>
      <w:r>
        <w:t xml:space="preserve">elektronikusan a Monori Tankerületi Központ honlapján </w:t>
      </w:r>
      <w:hyperlink r:id="rId11">
        <w:r>
          <w:rPr>
            <w:color w:val="0000FF"/>
            <w:u w:val="single" w:color="0000FF"/>
          </w:rPr>
          <w:t>https://kk.gov.hu/monor</w:t>
        </w:r>
      </w:hyperlink>
      <w:r>
        <w:rPr>
          <w:color w:val="0000FF"/>
        </w:rPr>
        <w:t xml:space="preserve"> </w:t>
      </w:r>
      <w:r>
        <w:t>is elérhető.</w:t>
      </w:r>
    </w:p>
    <w:p w14:paraId="0437BC54" w14:textId="77777777" w:rsidR="006E65D9" w:rsidRDefault="006E65D9">
      <w:pPr>
        <w:pStyle w:val="Szvegtrzs"/>
        <w:spacing w:before="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777"/>
        <w:gridCol w:w="2343"/>
        <w:gridCol w:w="1510"/>
        <w:gridCol w:w="1585"/>
      </w:tblGrid>
      <w:tr w:rsidR="006E65D9" w14:paraId="7A2D7F17" w14:textId="77777777">
        <w:trPr>
          <w:trHeight w:val="760"/>
        </w:trPr>
        <w:tc>
          <w:tcPr>
            <w:tcW w:w="1848" w:type="dxa"/>
          </w:tcPr>
          <w:p w14:paraId="6940A6B3" w14:textId="77777777" w:rsidR="006E65D9" w:rsidRDefault="003C47EF">
            <w:pPr>
              <w:pStyle w:val="TableParagraph"/>
              <w:spacing w:before="125"/>
              <w:ind w:left="323" w:firstLine="36"/>
              <w:rPr>
                <w:b/>
              </w:rPr>
            </w:pPr>
            <w:r>
              <w:rPr>
                <w:b/>
                <w:spacing w:val="-2"/>
              </w:rPr>
              <w:t>Adatkezelés megnevezése</w:t>
            </w:r>
          </w:p>
        </w:tc>
        <w:tc>
          <w:tcPr>
            <w:tcW w:w="1777" w:type="dxa"/>
          </w:tcPr>
          <w:p w14:paraId="7048061A" w14:textId="77777777" w:rsidR="006E65D9" w:rsidRDefault="003C47EF">
            <w:pPr>
              <w:pStyle w:val="TableParagraph"/>
              <w:spacing w:before="125"/>
              <w:ind w:left="667" w:hanging="344"/>
              <w:rPr>
                <w:b/>
              </w:rPr>
            </w:pPr>
            <w:r>
              <w:rPr>
                <w:b/>
                <w:spacing w:val="-2"/>
              </w:rPr>
              <w:t>Adatkezelés célja</w:t>
            </w:r>
          </w:p>
        </w:tc>
        <w:tc>
          <w:tcPr>
            <w:tcW w:w="2343" w:type="dxa"/>
          </w:tcPr>
          <w:p w14:paraId="161F14ED" w14:textId="77777777" w:rsidR="006E65D9" w:rsidRDefault="003C47EF">
            <w:pPr>
              <w:pStyle w:val="TableParagraph"/>
              <w:spacing w:line="251" w:lineRule="exact"/>
              <w:ind w:left="440" w:right="440"/>
              <w:jc w:val="center"/>
              <w:rPr>
                <w:b/>
              </w:rPr>
            </w:pPr>
            <w:r>
              <w:rPr>
                <w:b/>
                <w:spacing w:val="-2"/>
              </w:rPr>
              <w:t>Adatkezelés</w:t>
            </w:r>
          </w:p>
          <w:p w14:paraId="417276C7" w14:textId="77777777" w:rsidR="006E65D9" w:rsidRDefault="003C47EF">
            <w:pPr>
              <w:pStyle w:val="TableParagraph"/>
              <w:spacing w:line="252" w:lineRule="exact"/>
              <w:ind w:left="445" w:right="440"/>
              <w:jc w:val="center"/>
              <w:rPr>
                <w:b/>
              </w:rPr>
            </w:pPr>
            <w:r>
              <w:rPr>
                <w:b/>
                <w:spacing w:val="-2"/>
              </w:rPr>
              <w:t>elmaradásának következménye</w:t>
            </w:r>
          </w:p>
        </w:tc>
        <w:tc>
          <w:tcPr>
            <w:tcW w:w="1510" w:type="dxa"/>
          </w:tcPr>
          <w:p w14:paraId="5F439059" w14:textId="77777777" w:rsidR="006E65D9" w:rsidRDefault="003C47EF">
            <w:pPr>
              <w:pStyle w:val="TableParagraph"/>
              <w:spacing w:before="125"/>
              <w:ind w:left="527" w:right="166" w:hanging="336"/>
              <w:rPr>
                <w:b/>
              </w:rPr>
            </w:pPr>
            <w:r>
              <w:rPr>
                <w:b/>
                <w:spacing w:val="-2"/>
              </w:rPr>
              <w:t>Adatkezelés ideje</w:t>
            </w:r>
          </w:p>
        </w:tc>
        <w:tc>
          <w:tcPr>
            <w:tcW w:w="1585" w:type="dxa"/>
          </w:tcPr>
          <w:p w14:paraId="3E05A14A" w14:textId="77777777" w:rsidR="006E65D9" w:rsidRDefault="006E65D9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909707E" w14:textId="77777777" w:rsidR="006E65D9" w:rsidRDefault="003C47EF">
            <w:pPr>
              <w:pStyle w:val="TableParagraph"/>
              <w:ind w:left="305"/>
              <w:rPr>
                <w:b/>
              </w:rPr>
            </w:pPr>
            <w:r>
              <w:rPr>
                <w:b/>
                <w:spacing w:val="-2"/>
              </w:rPr>
              <w:t>Címzettek</w:t>
            </w:r>
          </w:p>
        </w:tc>
      </w:tr>
      <w:tr w:rsidR="006E65D9" w14:paraId="2D8EF404" w14:textId="77777777">
        <w:trPr>
          <w:trHeight w:val="1540"/>
        </w:trPr>
        <w:tc>
          <w:tcPr>
            <w:tcW w:w="1848" w:type="dxa"/>
          </w:tcPr>
          <w:p w14:paraId="3E719628" w14:textId="77777777" w:rsidR="006E65D9" w:rsidRDefault="003C47EF">
            <w:pPr>
              <w:pStyle w:val="TableParagraph"/>
              <w:ind w:right="508"/>
              <w:rPr>
                <w:b/>
              </w:rPr>
            </w:pPr>
            <w:r>
              <w:rPr>
                <w:b/>
                <w:spacing w:val="-2"/>
              </w:rPr>
              <w:t xml:space="preserve">Pedagógus, </w:t>
            </w:r>
            <w:r>
              <w:rPr>
                <w:b/>
              </w:rPr>
              <w:t>illetve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tanuló </w:t>
            </w:r>
            <w:r>
              <w:rPr>
                <w:b/>
                <w:spacing w:val="-2"/>
              </w:rPr>
              <w:t>kiemelkedő</w:t>
            </w:r>
          </w:p>
          <w:p w14:paraId="269A5FAA" w14:textId="77777777" w:rsidR="006E65D9" w:rsidRDefault="003C47E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teljesítményének, bemutatása,</w:t>
            </w:r>
          </w:p>
          <w:p w14:paraId="0B54BC27" w14:textId="77777777" w:rsidR="006E65D9" w:rsidRDefault="003C47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spacing w:val="-2"/>
              </w:rPr>
              <w:t>közzététele</w:t>
            </w:r>
            <w:r>
              <w:rPr>
                <w:spacing w:val="-2"/>
                <w:sz w:val="24"/>
              </w:rPr>
              <w:t>**</w:t>
            </w:r>
          </w:p>
        </w:tc>
        <w:tc>
          <w:tcPr>
            <w:tcW w:w="1777" w:type="dxa"/>
          </w:tcPr>
          <w:p w14:paraId="4CC2CAE8" w14:textId="77777777" w:rsidR="006E65D9" w:rsidRDefault="003C47EF">
            <w:pPr>
              <w:pStyle w:val="TableParagraph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pedagógus</w:t>
            </w:r>
            <w:r>
              <w:rPr>
                <w:spacing w:val="-12"/>
              </w:rPr>
              <w:t xml:space="preserve"> </w:t>
            </w:r>
            <w:r>
              <w:t>és</w:t>
            </w:r>
            <w:r>
              <w:rPr>
                <w:spacing w:val="-11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tanuló</w:t>
            </w:r>
          </w:p>
          <w:p w14:paraId="67EEFC99" w14:textId="77777777" w:rsidR="006E65D9" w:rsidRDefault="003C47EF">
            <w:pPr>
              <w:pStyle w:val="TableParagraph"/>
              <w:ind w:right="133"/>
            </w:pPr>
            <w:r>
              <w:rPr>
                <w:spacing w:val="-2"/>
              </w:rPr>
              <w:t xml:space="preserve">tevékenységének bemutatása, közösségi </w:t>
            </w:r>
            <w:r>
              <w:t>kohézió</w:t>
            </w:r>
            <w:r>
              <w:rPr>
                <w:spacing w:val="-14"/>
              </w:rPr>
              <w:t xml:space="preserve"> </w:t>
            </w:r>
            <w:r>
              <w:t>növelés.</w:t>
            </w:r>
          </w:p>
        </w:tc>
        <w:tc>
          <w:tcPr>
            <w:tcW w:w="2343" w:type="dxa"/>
          </w:tcPr>
          <w:p w14:paraId="565D5D03" w14:textId="77777777" w:rsidR="006E65D9" w:rsidRDefault="003C47EF">
            <w:pPr>
              <w:pStyle w:val="TableParagraph"/>
              <w:spacing w:line="251" w:lineRule="exact"/>
              <w:ind w:left="104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kiemelkedő</w:t>
            </w:r>
          </w:p>
          <w:p w14:paraId="56C6175A" w14:textId="77777777" w:rsidR="006E65D9" w:rsidRDefault="003C47EF">
            <w:pPr>
              <w:pStyle w:val="TableParagraph"/>
              <w:ind w:left="104"/>
            </w:pPr>
            <w:r>
              <w:t xml:space="preserve">tevékenység, eredmény nem lesz </w:t>
            </w:r>
            <w:proofErr w:type="spellStart"/>
            <w:r>
              <w:t>közzétéve</w:t>
            </w:r>
            <w:proofErr w:type="spellEnd"/>
            <w:r>
              <w:t xml:space="preserve"> az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https://kk.gov.hu/monor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pacing w:val="-2"/>
              </w:rPr>
              <w:t>honlapon.</w:t>
            </w:r>
          </w:p>
        </w:tc>
        <w:tc>
          <w:tcPr>
            <w:tcW w:w="1510" w:type="dxa"/>
          </w:tcPr>
          <w:p w14:paraId="087ABAAE" w14:textId="77777777" w:rsidR="006E65D9" w:rsidRDefault="003C47EF">
            <w:pPr>
              <w:pStyle w:val="TableParagraph"/>
              <w:ind w:right="166"/>
            </w:pPr>
            <w:r>
              <w:rPr>
                <w:spacing w:val="-2"/>
              </w:rPr>
              <w:t xml:space="preserve">Közzétételre </w:t>
            </w:r>
            <w:r>
              <w:t>kerül sor a honlapon, 1 év után</w:t>
            </w:r>
          </w:p>
          <w:p w14:paraId="675856A9" w14:textId="77777777" w:rsidR="006E65D9" w:rsidRDefault="003C47EF">
            <w:pPr>
              <w:pStyle w:val="TableParagraph"/>
              <w:spacing w:line="251" w:lineRule="exact"/>
            </w:pPr>
            <w:r>
              <w:rPr>
                <w:spacing w:val="-2"/>
              </w:rPr>
              <w:t>archiválás</w:t>
            </w:r>
          </w:p>
        </w:tc>
        <w:tc>
          <w:tcPr>
            <w:tcW w:w="1585" w:type="dxa"/>
          </w:tcPr>
          <w:p w14:paraId="43018D1A" w14:textId="77777777" w:rsidR="006E65D9" w:rsidRDefault="003C47EF">
            <w:pPr>
              <w:pStyle w:val="TableParagraph"/>
              <w:ind w:left="104" w:right="99"/>
              <w:jc w:val="both"/>
            </w:pPr>
            <w:r>
              <w:rPr>
                <w:spacing w:val="-2"/>
              </w:rPr>
              <w:t xml:space="preserve">Nyilvánosságra </w:t>
            </w:r>
            <w:r>
              <w:t xml:space="preserve">hozatalra kerül </w:t>
            </w:r>
            <w:r>
              <w:rPr>
                <w:spacing w:val="-4"/>
              </w:rPr>
              <w:t>sor.</w:t>
            </w:r>
          </w:p>
        </w:tc>
      </w:tr>
    </w:tbl>
    <w:p w14:paraId="60340190" w14:textId="77777777" w:rsidR="006E65D9" w:rsidRDefault="006E65D9">
      <w:pPr>
        <w:pStyle w:val="Szvegtrzs"/>
        <w:spacing w:before="9"/>
        <w:ind w:left="0"/>
        <w:jc w:val="left"/>
        <w:rPr>
          <w:sz w:val="21"/>
        </w:rPr>
      </w:pPr>
    </w:p>
    <w:p w14:paraId="462CCF6C" w14:textId="21684F65" w:rsidR="006E65D9" w:rsidRDefault="003C47EF">
      <w:pPr>
        <w:ind w:left="118"/>
        <w:jc w:val="both"/>
      </w:pPr>
      <w:r>
        <w:t>Kelt:</w:t>
      </w:r>
      <w:r>
        <w:rPr>
          <w:spacing w:val="-1"/>
        </w:rPr>
        <w:t xml:space="preserve"> </w:t>
      </w:r>
      <w:r>
        <w:t>202</w:t>
      </w:r>
      <w:r w:rsidR="007E3D0C">
        <w:t>5</w:t>
      </w:r>
      <w:r>
        <w:t>.</w:t>
      </w:r>
      <w:r>
        <w:rPr>
          <w:spacing w:val="-2"/>
        </w:rPr>
        <w:t xml:space="preserve"> </w:t>
      </w:r>
      <w:r>
        <w:t>év</w:t>
      </w:r>
      <w:r>
        <w:rPr>
          <w:spacing w:val="-4"/>
        </w:rPr>
        <w:t xml:space="preserve"> </w:t>
      </w:r>
      <w:r>
        <w:t>……………</w:t>
      </w:r>
      <w:r>
        <w:rPr>
          <w:spacing w:val="-4"/>
        </w:rPr>
        <w:t xml:space="preserve"> </w:t>
      </w:r>
      <w:r>
        <w:t>hó</w:t>
      </w:r>
      <w:proofErr w:type="gramStart"/>
      <w:r>
        <w:rPr>
          <w:spacing w:val="-2"/>
        </w:rPr>
        <w:t xml:space="preserve"> </w:t>
      </w:r>
      <w:r>
        <w:t>….</w:t>
      </w:r>
      <w:proofErr w:type="gramEnd"/>
      <w:r>
        <w:t>.</w:t>
      </w:r>
      <w:r>
        <w:rPr>
          <w:spacing w:val="-1"/>
        </w:rPr>
        <w:t xml:space="preserve"> </w:t>
      </w:r>
      <w:r>
        <w:rPr>
          <w:spacing w:val="-5"/>
        </w:rPr>
        <w:t>nap</w:t>
      </w:r>
    </w:p>
    <w:p w14:paraId="401E4178" w14:textId="77777777" w:rsidR="006E65D9" w:rsidRDefault="006E65D9">
      <w:pPr>
        <w:pStyle w:val="Szvegtrzs"/>
        <w:spacing w:before="3"/>
        <w:ind w:left="0"/>
        <w:jc w:val="left"/>
        <w:rPr>
          <w:sz w:val="22"/>
        </w:rPr>
      </w:pPr>
    </w:p>
    <w:p w14:paraId="63C26D43" w14:textId="77777777" w:rsidR="006E65D9" w:rsidRDefault="003C47EF">
      <w:pPr>
        <w:spacing w:before="1"/>
        <w:ind w:left="118"/>
        <w:jc w:val="both"/>
        <w:rPr>
          <w:b/>
        </w:rPr>
      </w:pPr>
      <w:r>
        <w:t>A</w:t>
      </w:r>
      <w:r>
        <w:rPr>
          <w:spacing w:val="-13"/>
        </w:rPr>
        <w:t xml:space="preserve"> </w:t>
      </w:r>
      <w:r>
        <w:t>fenti</w:t>
      </w:r>
      <w:r>
        <w:rPr>
          <w:spacing w:val="-3"/>
        </w:rPr>
        <w:t xml:space="preserve"> </w:t>
      </w:r>
      <w:r>
        <w:t>adatkezeléshez</w:t>
      </w:r>
      <w:r>
        <w:rPr>
          <w:spacing w:val="-4"/>
        </w:rPr>
        <w:t xml:space="preserve"> </w:t>
      </w:r>
      <w:r>
        <w:rPr>
          <w:b/>
          <w:sz w:val="40"/>
        </w:rPr>
        <w:t>□</w:t>
      </w:r>
      <w:r>
        <w:rPr>
          <w:b/>
          <w:spacing w:val="-47"/>
          <w:sz w:val="40"/>
        </w:rPr>
        <w:t xml:space="preserve"> </w:t>
      </w:r>
      <w:r>
        <w:rPr>
          <w:b/>
        </w:rPr>
        <w:t>hozzájárulok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5"/>
        </w:rPr>
        <w:t xml:space="preserve"> </w:t>
      </w:r>
      <w:r>
        <w:rPr>
          <w:b/>
          <w:sz w:val="40"/>
        </w:rPr>
        <w:t>□</w:t>
      </w:r>
      <w:r>
        <w:rPr>
          <w:b/>
          <w:spacing w:val="-45"/>
          <w:sz w:val="40"/>
        </w:rPr>
        <w:t xml:space="preserve"> </w:t>
      </w:r>
      <w:r>
        <w:rPr>
          <w:b/>
        </w:rPr>
        <w:t>nem</w:t>
      </w:r>
      <w:r>
        <w:rPr>
          <w:b/>
          <w:spacing w:val="-3"/>
        </w:rPr>
        <w:t xml:space="preserve"> </w:t>
      </w:r>
      <w:r>
        <w:rPr>
          <w:b/>
        </w:rPr>
        <w:t>járulok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hozzá</w:t>
      </w:r>
    </w:p>
    <w:p w14:paraId="34E686EC" w14:textId="77777777" w:rsidR="006E65D9" w:rsidRDefault="003C47EF">
      <w:pPr>
        <w:spacing w:before="250"/>
        <w:ind w:left="118"/>
        <w:jc w:val="both"/>
        <w:rPr>
          <w:b/>
        </w:rPr>
      </w:pPr>
      <w:r>
        <w:rPr>
          <w:b/>
        </w:rPr>
        <w:t>16</w:t>
      </w:r>
      <w:r>
        <w:rPr>
          <w:b/>
          <w:spacing w:val="-5"/>
        </w:rPr>
        <w:t xml:space="preserve"> </w:t>
      </w:r>
      <w:r>
        <w:rPr>
          <w:b/>
        </w:rPr>
        <w:t>év</w:t>
      </w:r>
      <w:r>
        <w:rPr>
          <w:b/>
          <w:spacing w:val="-3"/>
        </w:rPr>
        <w:t xml:space="preserve"> </w:t>
      </w:r>
      <w:r>
        <w:rPr>
          <w:b/>
        </w:rPr>
        <w:t>alatti</w:t>
      </w:r>
      <w:r>
        <w:rPr>
          <w:b/>
          <w:spacing w:val="-4"/>
        </w:rPr>
        <w:t xml:space="preserve"> </w:t>
      </w:r>
      <w:r>
        <w:rPr>
          <w:b/>
        </w:rPr>
        <w:t>tanuló</w:t>
      </w:r>
      <w:r>
        <w:rPr>
          <w:b/>
          <w:spacing w:val="-3"/>
        </w:rPr>
        <w:t xml:space="preserve"> </w:t>
      </w:r>
      <w:r>
        <w:rPr>
          <w:b/>
        </w:rPr>
        <w:t>neve: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………</w:t>
      </w:r>
      <w:proofErr w:type="gramStart"/>
      <w:r>
        <w:rPr>
          <w:b/>
          <w:spacing w:val="-2"/>
        </w:rPr>
        <w:t>…….</w:t>
      </w:r>
      <w:proofErr w:type="gramEnd"/>
      <w:r>
        <w:rPr>
          <w:b/>
          <w:spacing w:val="-2"/>
        </w:rPr>
        <w:t>.………………………………………….</w:t>
      </w:r>
    </w:p>
    <w:p w14:paraId="0AD2CE93" w14:textId="77777777" w:rsidR="006E65D9" w:rsidRDefault="006E65D9">
      <w:pPr>
        <w:pStyle w:val="Szvegtrzs"/>
        <w:ind w:left="0"/>
        <w:jc w:val="left"/>
        <w:rPr>
          <w:b/>
        </w:rPr>
      </w:pPr>
    </w:p>
    <w:p w14:paraId="544B91C7" w14:textId="77777777" w:rsidR="006E65D9" w:rsidRDefault="006E65D9">
      <w:pPr>
        <w:pStyle w:val="Szvegtrzs"/>
        <w:spacing w:before="2"/>
        <w:ind w:left="0"/>
        <w:jc w:val="left"/>
        <w:rPr>
          <w:b/>
          <w:sz w:val="20"/>
        </w:rPr>
      </w:pPr>
    </w:p>
    <w:p w14:paraId="722457DB" w14:textId="77777777" w:rsidR="006E65D9" w:rsidRDefault="003C47EF">
      <w:pPr>
        <w:tabs>
          <w:tab w:val="left" w:pos="6491"/>
          <w:tab w:val="left" w:pos="7199"/>
        </w:tabs>
        <w:ind w:left="826" w:right="172" w:hanging="708"/>
        <w:rPr>
          <w:b/>
        </w:rPr>
      </w:pPr>
      <w:r>
        <w:rPr>
          <w:b/>
          <w:spacing w:val="-2"/>
        </w:rPr>
        <w:t>…………………………………………..</w:t>
      </w:r>
      <w:r>
        <w:rPr>
          <w:b/>
        </w:rPr>
        <w:tab/>
      </w:r>
      <w:r>
        <w:rPr>
          <w:b/>
          <w:spacing w:val="-2"/>
        </w:rPr>
        <w:t xml:space="preserve">……………………………… </w:t>
      </w:r>
      <w:r>
        <w:rPr>
          <w:b/>
        </w:rPr>
        <w:t>Törvényes képviselő neve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ALÁÍRÁS</w:t>
      </w:r>
    </w:p>
    <w:sectPr w:rsidR="006E65D9">
      <w:headerReference w:type="default" r:id="rId13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91244" w14:textId="77777777" w:rsidR="00944F0A" w:rsidRDefault="00944F0A" w:rsidP="00944F0A">
      <w:r>
        <w:separator/>
      </w:r>
    </w:p>
  </w:endnote>
  <w:endnote w:type="continuationSeparator" w:id="0">
    <w:p w14:paraId="577855BE" w14:textId="77777777" w:rsidR="00944F0A" w:rsidRDefault="00944F0A" w:rsidP="0094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999C7" w14:textId="77777777" w:rsidR="00944F0A" w:rsidRDefault="00944F0A" w:rsidP="00944F0A">
      <w:r>
        <w:separator/>
      </w:r>
    </w:p>
  </w:footnote>
  <w:footnote w:type="continuationSeparator" w:id="0">
    <w:p w14:paraId="02ED2726" w14:textId="77777777" w:rsidR="00944F0A" w:rsidRDefault="00944F0A" w:rsidP="0094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626F9" w14:textId="55290B3F" w:rsidR="00944F0A" w:rsidRPr="00944F0A" w:rsidRDefault="00944F0A" w:rsidP="00944F0A">
    <w:pPr>
      <w:pStyle w:val="lfej"/>
      <w:jc w:val="right"/>
    </w:pPr>
    <w:r w:rsidRPr="00944F0A">
      <w:t>4.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D9"/>
    <w:rsid w:val="00101DB4"/>
    <w:rsid w:val="001C6B83"/>
    <w:rsid w:val="003C47EF"/>
    <w:rsid w:val="006E65D9"/>
    <w:rsid w:val="007E3D0C"/>
    <w:rsid w:val="0094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9A81"/>
  <w15:docId w15:val="{1E185EC1-430C-4EDB-919E-C67FBB09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8"/>
      <w:jc w:val="both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107"/>
    </w:pPr>
  </w:style>
  <w:style w:type="paragraph" w:styleId="lfej">
    <w:name w:val="header"/>
    <w:basedOn w:val="Norml"/>
    <w:link w:val="lfejChar"/>
    <w:uiPriority w:val="99"/>
    <w:unhideWhenUsed/>
    <w:rsid w:val="00944F0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4F0A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44F0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44F0A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atorom.h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kk.gov.hu/monor" TargetMode="External"/><Relationship Id="rId12" Type="http://schemas.openxmlformats.org/officeDocument/2006/relationships/hyperlink" Target="https://kk.gov.hu/mon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ka.molnar@kk.gov.hu" TargetMode="External"/><Relationship Id="rId11" Type="http://schemas.openxmlformats.org/officeDocument/2006/relationships/hyperlink" Target="https://kk.gov.hu/mono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ugyfelszolgalat@naih.h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atorom.h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creator>user</dc:creator>
  <cp:lastModifiedBy>JAG Titkárság</cp:lastModifiedBy>
  <cp:revision>4</cp:revision>
  <cp:lastPrinted>2024-04-23T07:42:00Z</cp:lastPrinted>
  <dcterms:created xsi:type="dcterms:W3CDTF">2023-04-19T12:17:00Z</dcterms:created>
  <dcterms:modified xsi:type="dcterms:W3CDTF">2025-03-20T14:00:00Z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2019</vt:lpwstr>
  </property>
</Properties>
</file>